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BE7F54" w:rsidRDefault="00000000" w14:paraId="5F45AF47" w14:textId="77777777">
      <w:pPr>
        <w:spacing w:after="60"/>
      </w:pPr>
      <w:r>
        <w:rPr>
          <w:b/>
          <w:bCs/>
          <w:color w:val="2E5A3A"/>
          <w:sz w:val="32"/>
          <w:szCs w:val="32"/>
        </w:rPr>
        <w:t>GROWING ROOTS COLLABORATIVE RESEARCH COMMITTEE</w:t>
      </w:r>
    </w:p>
    <w:p w:rsidR="00BE7F54" w:rsidRDefault="00000000" w14:paraId="0F620D1D" w14:textId="77777777">
      <w:pPr>
        <w:pBdr>
          <w:bottom w:val="single" w:color="2E5A3A" w:sz="8" w:space="4"/>
        </w:pBdr>
        <w:spacing w:after="80"/>
      </w:pPr>
      <w:r>
        <w:rPr>
          <w:i/>
          <w:iCs/>
          <w:sz w:val="28"/>
          <w:szCs w:val="28"/>
        </w:rPr>
        <w:t>Shared Understanding</w:t>
      </w:r>
    </w:p>
    <w:p w:rsidR="00BE7F54" w:rsidRDefault="00000000" w14:paraId="3F9DCE9A" w14:textId="77777777">
      <w:pPr>
        <w:spacing w:after="240"/>
      </w:pPr>
      <w:r>
        <w:rPr>
          <w:color w:val="777777"/>
          <w:sz w:val="20"/>
          <w:szCs w:val="20"/>
        </w:rPr>
        <w:t>DRAFT — for discussion</w:t>
      </w:r>
    </w:p>
    <w:p w:rsidR="00BE7F54" w:rsidRDefault="00000000" w14:paraId="240BC536" w14:textId="77777777">
      <w:pPr>
        <w:pStyle w:val="Heading1"/>
        <w:spacing w:before="320" w:after="140"/>
      </w:pPr>
      <w:r>
        <w:rPr>
          <w:b/>
          <w:bCs/>
          <w:color w:val="2E5A3A"/>
          <w:sz w:val="28"/>
          <w:szCs w:val="28"/>
        </w:rPr>
        <w:t>Why We Are Coming Together</w:t>
      </w:r>
    </w:p>
    <w:p w:rsidR="00BE7F54" w:rsidRDefault="00000000" w14:paraId="7299653B" w14:textId="7C6951BB">
      <w:pPr>
        <w:spacing w:after="160" w:line="276" w:lineRule="auto"/>
      </w:pPr>
      <w:r w:rsidR="2A8F649F">
        <w:rPr/>
        <w:t>The Centre for Land Conservation (CLC) holds responsibility for the Canadian Land Trust Standards &amp; Practices (S&amp;Ps) (</w:t>
      </w:r>
      <w:hyperlink r:id="R52494b147f6e45cf">
        <w:r w:rsidRPr="2A8F649F" w:rsidR="2A8F649F">
          <w:rPr>
            <w:rStyle w:val="Hyperlink"/>
          </w:rPr>
          <w:t>https://centreforlandconservation.org/canadian-land-trust-standards-practices/</w:t>
        </w:r>
      </w:hyperlink>
      <w:r w:rsidR="2A8F649F">
        <w:rPr/>
        <w:t>), the voluntary standards that guide the work of land trusts across Canada. The current S&amp;Ps were developed without formal Indigenous governance or oversight. The 2019 Standards recognized this gap and called for an Indigenous review.</w:t>
      </w:r>
    </w:p>
    <w:p w:rsidR="00BE7F54" w:rsidRDefault="00000000" w14:paraId="01CD869E" w14:textId="77777777">
      <w:pPr>
        <w:spacing w:after="160" w:line="276" w:lineRule="auto"/>
      </w:pPr>
      <w:r>
        <w:rPr>
          <w:i/>
          <w:iCs/>
        </w:rPr>
        <w:t>Growing Roots: Indigenous-Led Co-Governance for the Canadian Land Trust Standards Review</w:t>
      </w:r>
      <w:r>
        <w:t xml:space="preserve"> is CLC's response to that call. It begins from the understanding that an Indigenous review should not simply ask how Indigenous perspectives can be added to an existing system. Instead, it creates space for deeper questions about Indigenous rights and responsibilities, laws and legal orders, governance, accountability, relationships to land and water, and the different ways conservation itself may be understood.</w:t>
      </w:r>
    </w:p>
    <w:p w:rsidR="00BE7F54" w:rsidRDefault="00000000" w14:paraId="44B20A61" w14:textId="77777777">
      <w:pPr>
        <w:spacing w:after="160" w:line="276" w:lineRule="auto"/>
      </w:pPr>
      <w:r>
        <w:t>Since 2025, with support from the RBC Foundation, CLC has been listening and learning with Indigenous leaders working across conservation, natural resource management, standards, economic development, Indigenous and colonial law, and public policy. These relationships have shaped three research streams:</w:t>
      </w:r>
    </w:p>
    <w:p w:rsidR="00BE7F54" w:rsidRDefault="00000000" w14:paraId="7D4500CE" w14:textId="77777777">
      <w:pPr>
        <w:pStyle w:val="ListParagraph"/>
        <w:numPr>
          <w:ilvl w:val="0"/>
          <w:numId w:val="2"/>
        </w:numPr>
        <w:spacing w:after="80" w:line="276" w:lineRule="auto"/>
      </w:pPr>
      <w:r>
        <w:rPr>
          <w:b/>
          <w:bCs/>
        </w:rPr>
        <w:t xml:space="preserve">Emerging Roots — Understanding Current Practice. </w:t>
      </w:r>
      <w:r>
        <w:t>How are land trusts currently approaching Indigenous relations and reconciliation, and how — if at all — is progress being understood, resourced, supported or measured?</w:t>
      </w:r>
    </w:p>
    <w:p w:rsidR="00BE7F54" w:rsidRDefault="00000000" w14:paraId="5B3CE050" w14:textId="77777777">
      <w:pPr>
        <w:pStyle w:val="ListParagraph"/>
        <w:numPr>
          <w:ilvl w:val="0"/>
          <w:numId w:val="2"/>
        </w:numPr>
        <w:spacing w:after="80" w:line="276" w:lineRule="auto"/>
      </w:pPr>
      <w:r>
        <w:rPr>
          <w:b/>
          <w:bCs/>
        </w:rPr>
        <w:t xml:space="preserve">Pollinating Seedlings — Learning from Existing Indigenous Accountability Frameworks. </w:t>
      </w:r>
      <w:r>
        <w:t>What can be learned from Indigenous accountability frameworks, standards, certification, and environmental and social safeguard systems in other sectors?</w:t>
      </w:r>
    </w:p>
    <w:p w:rsidR="00BE7F54" w:rsidRDefault="00000000" w14:paraId="4976321B" w14:textId="77777777">
      <w:pPr>
        <w:pStyle w:val="ListParagraph"/>
        <w:numPr>
          <w:ilvl w:val="0"/>
          <w:numId w:val="2"/>
        </w:numPr>
        <w:spacing w:after="80" w:line="276" w:lineRule="auto"/>
      </w:pPr>
      <w:r>
        <w:rPr>
          <w:b/>
          <w:bCs/>
        </w:rPr>
        <w:t xml:space="preserve">Growing Gardens — Learning from Emerging Relationships and Governance. </w:t>
      </w:r>
      <w:r>
        <w:t>Where are Indigenous Nations and land trusts already developing new relationships, partnerships and approaches to conservation and stewardship, and what might these experiences teach us about future governance and voluntary standards reform?</w:t>
      </w:r>
    </w:p>
    <w:p w:rsidR="00BE7F54" w:rsidRDefault="00000000" w14:paraId="566D15DE" w14:textId="77777777">
      <w:pPr>
        <w:spacing w:before="120" w:after="160" w:line="276" w:lineRule="auto"/>
      </w:pPr>
      <w:r>
        <w:t>Two Indigenous researchers contracted by CLC hold responsibility for producing and guiding this research, in collaboration with CLC and other partners.</w:t>
      </w:r>
    </w:p>
    <w:p w:rsidR="00BE7F54" w:rsidRDefault="00000000" w14:paraId="31ECBA3E" w14:textId="77777777">
      <w:pPr>
        <w:spacing w:after="160" w:line="276" w:lineRule="auto"/>
      </w:pPr>
      <w:r>
        <w:t>The research streams are a starting point, not a predetermined pathway. The Growing Roots Collaborative Research Committee (the Committee) is being convened as an Indigenous-led space for shared learning, reflection and relationship-building: to consider what the research is telling us, what it may be missing, and what further questions need to be asked, and to help shape recommendations for how an Indigenous-led review of the S&amp;Ps could move forward.</w:t>
      </w:r>
    </w:p>
    <w:p w:rsidR="00BE7F54" w:rsidRDefault="00000000" w14:paraId="61B1B922" w14:textId="77777777">
      <w:pPr>
        <w:pStyle w:val="Heading1"/>
        <w:spacing w:before="320" w:after="140"/>
      </w:pPr>
      <w:r>
        <w:rPr>
          <w:b/>
          <w:bCs/>
          <w:color w:val="2E5A3A"/>
          <w:sz w:val="28"/>
          <w:szCs w:val="28"/>
        </w:rPr>
        <w:t>The Committee's Role</w:t>
      </w:r>
    </w:p>
    <w:p w:rsidR="00BE7F54" w:rsidRDefault="00000000" w14:paraId="7A183AAB" w14:textId="77777777">
      <w:pPr>
        <w:spacing w:after="160" w:line="276" w:lineRule="auto"/>
      </w:pPr>
      <w:r>
        <w:lastRenderedPageBreak/>
        <w:t>The Committee is not a committee of the CLC Board and does not report to the Board in the conventional sense. CLC is convening and resourcing this space so that the research can be considered through an Indigenous-led lens and recommendations can emerge independently.</w:t>
      </w:r>
    </w:p>
    <w:p w:rsidR="00BE7F54" w:rsidRDefault="00000000" w14:paraId="0E8FB2DA" w14:textId="77777777">
      <w:pPr>
        <w:spacing w:after="160" w:line="276" w:lineRule="auto"/>
      </w:pPr>
      <w:r>
        <w:t>The Committee will:</w:t>
      </w:r>
    </w:p>
    <w:p w:rsidR="00BE7F54" w:rsidRDefault="00000000" w14:paraId="39CD0AEB" w14:textId="77777777">
      <w:pPr>
        <w:pStyle w:val="ListParagraph"/>
        <w:numPr>
          <w:ilvl w:val="0"/>
          <w:numId w:val="2"/>
        </w:numPr>
        <w:spacing w:after="80" w:line="276" w:lineRule="auto"/>
      </w:pPr>
      <w:r>
        <w:t>review and question the research and findings from the three streams, including their assumptions, gaps and conclusions;</w:t>
      </w:r>
    </w:p>
    <w:p w:rsidR="00BE7F54" w:rsidRDefault="00000000" w14:paraId="0A28BC48" w14:textId="77777777">
      <w:pPr>
        <w:pStyle w:val="ListParagraph"/>
        <w:numPr>
          <w:ilvl w:val="0"/>
          <w:numId w:val="2"/>
        </w:numPr>
        <w:spacing w:after="80" w:line="276" w:lineRule="auto"/>
      </w:pPr>
      <w:r>
        <w:t>bring Indigenous knowledges and worldviews, shared governance experience, and lived experience on the land into conversation with the research;</w:t>
      </w:r>
    </w:p>
    <w:p w:rsidR="00BE7F54" w:rsidRDefault="00000000" w14:paraId="57CBC0A4" w14:textId="77777777">
      <w:pPr>
        <w:pStyle w:val="ListParagraph"/>
        <w:numPr>
          <w:ilvl w:val="0"/>
          <w:numId w:val="2"/>
        </w:numPr>
        <w:spacing w:after="80" w:line="276" w:lineRule="auto"/>
      </w:pPr>
      <w:r>
        <w:t>develop recommendations for a co-governed process to review the S&amp;Ps, including the relationships, governance, accountability and processes that should guide the next stage of the work; and</w:t>
      </w:r>
    </w:p>
    <w:p w:rsidR="00BE7F54" w:rsidRDefault="00000000" w14:paraId="3EAA2D0B" w14:textId="77777777">
      <w:pPr>
        <w:pStyle w:val="ListParagraph"/>
        <w:numPr>
          <w:ilvl w:val="0"/>
          <w:numId w:val="2"/>
        </w:numPr>
        <w:spacing w:after="80" w:line="276" w:lineRule="auto"/>
      </w:pPr>
      <w:r>
        <w:t>advise on how findings and recommendations should be shared with the wider land trust community.</w:t>
      </w:r>
    </w:p>
    <w:p w:rsidR="00BE7F54" w:rsidRDefault="00000000" w14:paraId="218ED431" w14:textId="77777777">
      <w:pPr>
        <w:spacing w:before="120" w:after="160" w:line="276" w:lineRule="auto"/>
      </w:pPr>
      <w:r>
        <w:t xml:space="preserve">Following the Committee's initial work, recommendations will be shared with CLC's Board of Directors and Indigenous </w:t>
      </w:r>
      <w:proofErr w:type="gramStart"/>
      <w:r>
        <w:t>Relations Committee, and</w:t>
      </w:r>
      <w:proofErr w:type="gramEnd"/>
      <w:r>
        <w:t xml:space="preserve"> then brought into a sector-wide gathering planned for March 2027, where Indigenous and land trust leaders will discuss the research and emerging recommendations together.</w:t>
      </w:r>
    </w:p>
    <w:p w:rsidR="00BE7F54" w:rsidRDefault="00000000" w14:paraId="7F6F236E" w14:textId="77777777">
      <w:pPr>
        <w:spacing w:after="160" w:line="276" w:lineRule="auto"/>
      </w:pPr>
      <w:r>
        <w:t>The Committee is not being asked to endorse a predetermined model. Participation does not imply endorsement of CLC, the existing S&amp;Ps, the research findings or any future governance model.</w:t>
      </w:r>
    </w:p>
    <w:p w:rsidR="00BE7F54" w:rsidRDefault="00000000" w14:paraId="65AF25AD" w14:textId="77777777">
      <w:pPr>
        <w:pStyle w:val="Heading1"/>
        <w:spacing w:before="320" w:after="140"/>
      </w:pPr>
      <w:r>
        <w:rPr>
          <w:b/>
          <w:bCs/>
          <w:color w:val="2E5A3A"/>
          <w:sz w:val="28"/>
          <w:szCs w:val="28"/>
        </w:rPr>
        <w:t>CLC's Commitments</w:t>
      </w:r>
    </w:p>
    <w:p w:rsidR="00BE7F54" w:rsidRDefault="00000000" w14:paraId="0B453B49" w14:textId="77777777">
      <w:pPr>
        <w:spacing w:after="160" w:line="276" w:lineRule="auto"/>
      </w:pPr>
      <w:r>
        <w:t>In bringing the Committee together, CLC recognizes that it holds a responsibility to create space for the research, relationships and recommendations emerging through Growing Roots to challenge existing assumptions and inform a different way forward. CLC commits to:</w:t>
      </w:r>
    </w:p>
    <w:p w:rsidR="00BE7F54" w:rsidRDefault="00000000" w14:paraId="7A002666" w14:textId="77777777">
      <w:pPr>
        <w:pStyle w:val="ListParagraph"/>
        <w:numPr>
          <w:ilvl w:val="0"/>
          <w:numId w:val="2"/>
        </w:numPr>
        <w:spacing w:after="80" w:line="276" w:lineRule="auto"/>
      </w:pPr>
      <w:r>
        <w:t>provide members with the research, background and context needed to participate meaningfully;</w:t>
      </w:r>
    </w:p>
    <w:p w:rsidR="00BE7F54" w:rsidRDefault="00000000" w14:paraId="72CE10CF" w14:textId="77777777">
      <w:pPr>
        <w:pStyle w:val="ListParagraph"/>
        <w:numPr>
          <w:ilvl w:val="0"/>
          <w:numId w:val="2"/>
        </w:numPr>
        <w:spacing w:after="80" w:line="276" w:lineRule="auto"/>
      </w:pPr>
      <w:r>
        <w:t>coordinate scheduling, logistics and materials; circulate research with clear timelines; and record and distribute meeting notes for approval;</w:t>
      </w:r>
    </w:p>
    <w:p w:rsidR="00BE7F54" w:rsidRDefault="00000000" w14:paraId="6667DBD8" w14:textId="77777777">
      <w:pPr>
        <w:pStyle w:val="ListParagraph"/>
        <w:numPr>
          <w:ilvl w:val="0"/>
          <w:numId w:val="2"/>
        </w:numPr>
        <w:spacing w:after="80" w:line="276" w:lineRule="auto"/>
      </w:pPr>
      <w:r>
        <w:t>create space for members to question and challenge the research, including its assumptions, gaps and conclusions;</w:t>
      </w:r>
    </w:p>
    <w:p w:rsidR="00BE7F54" w:rsidRDefault="00000000" w14:paraId="3969D70B" w14:textId="77777777">
      <w:pPr>
        <w:pStyle w:val="ListParagraph"/>
        <w:numPr>
          <w:ilvl w:val="0"/>
          <w:numId w:val="2"/>
        </w:numPr>
        <w:spacing w:after="80" w:line="276" w:lineRule="auto"/>
      </w:pPr>
      <w:r>
        <w:t>listen to and document different perspectives without expecting the Committee to arrive at a single Indigenous position;</w:t>
      </w:r>
    </w:p>
    <w:p w:rsidR="00BE7F54" w:rsidRDefault="00000000" w14:paraId="2C6B9837" w14:textId="77777777">
      <w:pPr>
        <w:pStyle w:val="ListParagraph"/>
        <w:numPr>
          <w:ilvl w:val="0"/>
          <w:numId w:val="2"/>
        </w:numPr>
        <w:spacing w:after="80" w:line="276" w:lineRule="auto"/>
      </w:pPr>
      <w:r>
        <w:t>resource participation through honoraria and coverage of travel and other agreed costs;</w:t>
      </w:r>
    </w:p>
    <w:p w:rsidR="00BE7F54" w:rsidRDefault="00000000" w14:paraId="36BB39F1" w14:textId="77777777">
      <w:pPr>
        <w:pStyle w:val="ListParagraph"/>
        <w:numPr>
          <w:ilvl w:val="0"/>
          <w:numId w:val="2"/>
        </w:numPr>
        <w:spacing w:after="80" w:line="276" w:lineRule="auto"/>
      </w:pPr>
      <w:r>
        <w:t>seek permission before attributing individual contributions or using them publicly;</w:t>
      </w:r>
    </w:p>
    <w:p w:rsidR="00BE7F54" w:rsidRDefault="00000000" w14:paraId="47AAA2B9" w14:textId="7575DEAE">
      <w:pPr>
        <w:pStyle w:val="ListParagraph"/>
        <w:numPr>
          <w:ilvl w:val="0"/>
          <w:numId w:val="2"/>
        </w:numPr>
        <w:spacing w:after="80" w:line="276" w:lineRule="auto"/>
      </w:pPr>
      <w:r>
        <w:t xml:space="preserve">be transparent about the authority CLC currently holds over the S&amp;Ps and the </w:t>
      </w:r>
      <w:r w:rsidR="007B463D">
        <w:t>bound</w:t>
      </w:r>
      <w:r>
        <w:t>s of that governance structure;</w:t>
      </w:r>
    </w:p>
    <w:p w:rsidR="00BE7F54" w:rsidRDefault="00000000" w14:paraId="78317AAE" w14:textId="77777777">
      <w:pPr>
        <w:pStyle w:val="ListParagraph"/>
        <w:numPr>
          <w:ilvl w:val="0"/>
          <w:numId w:val="2"/>
        </w:numPr>
        <w:spacing w:after="80" w:line="276" w:lineRule="auto"/>
      </w:pPr>
      <w:r>
        <w:lastRenderedPageBreak/>
        <w:t>receive the Committee's recommendations with openness, including recommendations that challenge CLC's assumptions, structures or ways of working; and</w:t>
      </w:r>
    </w:p>
    <w:p w:rsidR="00BE7F54" w:rsidRDefault="00000000" w14:paraId="1D3C5F7F" w14:textId="77777777">
      <w:pPr>
        <w:pStyle w:val="ListParagraph"/>
        <w:numPr>
          <w:ilvl w:val="0"/>
          <w:numId w:val="2"/>
        </w:numPr>
        <w:spacing w:after="80" w:line="276" w:lineRule="auto"/>
      </w:pPr>
      <w:r>
        <w:t>be transparent about how recommendations are considered, responded to and carried forward.</w:t>
      </w:r>
    </w:p>
    <w:p w:rsidR="00BE7F54" w:rsidRDefault="00000000" w14:paraId="30284F66" w14:textId="77777777">
      <w:pPr>
        <w:pStyle w:val="Heading1"/>
        <w:spacing w:before="320" w:after="140"/>
      </w:pPr>
      <w:r>
        <w:rPr>
          <w:b/>
          <w:bCs/>
          <w:color w:val="2E5A3A"/>
          <w:sz w:val="28"/>
          <w:szCs w:val="28"/>
        </w:rPr>
        <w:t>Committee Members' Commitments</w:t>
      </w:r>
    </w:p>
    <w:p w:rsidR="00BE7F54" w:rsidRDefault="00000000" w14:paraId="157AC1BE" w14:textId="77777777">
      <w:pPr>
        <w:spacing w:before="120" w:after="160" w:line="276" w:lineRule="auto"/>
      </w:pPr>
      <w:r>
        <w:t>Members are invited because they bring different knowledge, experiences, relationships and perspectives that can deepen — and at times challenge — what is emerging through Growing Roots. Members are not expected to be experts in every research stream, nor are they being asked to represent all Indigenous Peoples, Nations or communities. Each person contributes from their own knowledge and relationships, recognizing when a question may require knowledge, authority or perspectives not present around the table.</w:t>
      </w:r>
    </w:p>
    <w:p w:rsidR="00BE7F54" w:rsidRDefault="00000000" w14:paraId="216746A7" w14:textId="77777777">
      <w:pPr>
        <w:spacing w:after="160" w:line="276" w:lineRule="auto"/>
      </w:pPr>
      <w:r>
        <w:t>Members commit to:</w:t>
      </w:r>
    </w:p>
    <w:p w:rsidR="00BE7F54" w:rsidRDefault="00000000" w14:paraId="120E4A17" w14:textId="77777777">
      <w:pPr>
        <w:pStyle w:val="ListParagraph"/>
        <w:numPr>
          <w:ilvl w:val="0"/>
          <w:numId w:val="2"/>
        </w:numPr>
        <w:spacing w:after="80" w:line="276" w:lineRule="auto"/>
      </w:pPr>
      <w:r>
        <w:t>engage with the research with curiosity and openness;</w:t>
      </w:r>
    </w:p>
    <w:p w:rsidR="00BE7F54" w:rsidRDefault="00000000" w14:paraId="493D0A87" w14:textId="77777777">
      <w:pPr>
        <w:pStyle w:val="ListParagraph"/>
        <w:numPr>
          <w:ilvl w:val="0"/>
          <w:numId w:val="2"/>
        </w:numPr>
        <w:spacing w:after="80" w:line="276" w:lineRule="auto"/>
      </w:pPr>
      <w:r>
        <w:t>identify assumptions, gaps, tensions or perspectives that may be missing;</w:t>
      </w:r>
    </w:p>
    <w:p w:rsidR="00BE7F54" w:rsidRDefault="00000000" w14:paraId="45C9C365" w14:textId="77777777">
      <w:pPr>
        <w:pStyle w:val="ListParagraph"/>
        <w:numPr>
          <w:ilvl w:val="0"/>
          <w:numId w:val="2"/>
        </w:numPr>
        <w:spacing w:after="80" w:line="276" w:lineRule="auto"/>
      </w:pPr>
      <w:r>
        <w:t>explore where findings across the streams reinforce one another, where they differ, and where further learning or dialogue is needed;</w:t>
      </w:r>
    </w:p>
    <w:p w:rsidR="00BE7F54" w:rsidRDefault="00000000" w14:paraId="6859D82D" w14:textId="77777777">
      <w:pPr>
        <w:pStyle w:val="ListParagraph"/>
        <w:numPr>
          <w:ilvl w:val="0"/>
          <w:numId w:val="2"/>
        </w:numPr>
        <w:spacing w:after="80" w:line="276" w:lineRule="auto"/>
      </w:pPr>
      <w:r>
        <w:t>listen respectfully and make room for disagreement without requiring differences to be resolved; and</w:t>
      </w:r>
    </w:p>
    <w:p w:rsidR="00BE7F54" w:rsidRDefault="00000000" w14:paraId="59C7120F" w14:textId="77777777">
      <w:pPr>
        <w:pStyle w:val="ListParagraph"/>
        <w:numPr>
          <w:ilvl w:val="0"/>
          <w:numId w:val="2"/>
        </w:numPr>
        <w:spacing w:after="80" w:line="276" w:lineRule="auto"/>
      </w:pPr>
      <w:r>
        <w:t>contribute to recommendations on the relationships, governance, accountability and processes that should guide the future review of the S&amp;Ps.</w:t>
      </w:r>
    </w:p>
    <w:p w:rsidR="00BE7F54" w:rsidRDefault="00000000" w14:paraId="450CAFE0" w14:textId="77777777">
      <w:pPr>
        <w:spacing w:before="120" w:after="160" w:line="276" w:lineRule="auto"/>
      </w:pPr>
      <w:r>
        <w:t>Where shared understanding emerges, the Committee will document it. Where perspectives differ, those differences will be reflected in its findings. Where questions cannot yet be answered, they will be carried forward as areas for further consultation, relationship-building or dialogue.</w:t>
      </w:r>
    </w:p>
    <w:p w:rsidR="00BE7F54" w:rsidRDefault="00000000" w14:paraId="12C409D5" w14:textId="77777777">
      <w:pPr>
        <w:pStyle w:val="Heading1"/>
        <w:spacing w:before="320" w:after="140"/>
      </w:pPr>
      <w:r>
        <w:rPr>
          <w:b/>
          <w:bCs/>
          <w:color w:val="2E5A3A"/>
          <w:sz w:val="28"/>
          <w:szCs w:val="28"/>
        </w:rPr>
        <w:t>Membership</w:t>
      </w:r>
    </w:p>
    <w:p w:rsidR="00BE7F54" w:rsidRDefault="00000000" w14:paraId="05B9E19C" w14:textId="53C97C0B">
      <w:pPr>
        <w:spacing w:after="160" w:line="276" w:lineRule="auto"/>
      </w:pPr>
      <w:r>
        <w:t>The Committee will be comprised primarily of Indigenous leaders and individuals working within Indigenous spaces (approximately [seven] members) who bring knowledge and experience relevant to land, water, conservation, governance, rights, standards and accountability on Turtle Island / Canada. It will also include one representative from CLC</w:t>
      </w:r>
      <w:r w:rsidR="007B463D">
        <w:t>’s Board of Directors</w:t>
      </w:r>
      <w:r>
        <w:t xml:space="preserve"> and the Growing Roots Project Coordinator </w:t>
      </w:r>
      <w:r w:rsidR="007B463D">
        <w:t xml:space="preserve">(the latter </w:t>
      </w:r>
      <w:r>
        <w:t>in a</w:t>
      </w:r>
      <w:r w:rsidR="007B463D">
        <w:t xml:space="preserve"> </w:t>
      </w:r>
      <w:r>
        <w:t>support rol</w:t>
      </w:r>
      <w:r w:rsidR="007B463D">
        <w:t>e).</w:t>
      </w:r>
    </w:p>
    <w:p w:rsidR="00BE7F54" w:rsidRDefault="00000000" w14:paraId="4710DE1C" w14:textId="77777777">
      <w:pPr>
        <w:spacing w:after="160" w:line="276" w:lineRule="auto"/>
      </w:pPr>
      <w:r>
        <w:t>Membership is intended to reflect:</w:t>
      </w:r>
    </w:p>
    <w:p w:rsidR="00BE7F54" w:rsidRDefault="00000000" w14:paraId="6D25BA1A" w14:textId="77777777">
      <w:pPr>
        <w:pStyle w:val="ListParagraph"/>
        <w:numPr>
          <w:ilvl w:val="0"/>
          <w:numId w:val="2"/>
        </w:numPr>
        <w:spacing w:after="80" w:line="276" w:lineRule="auto"/>
      </w:pPr>
      <w:r>
        <w:t>geographic diversity across the regions, territories, Nations and Indigenous communities of Turtle Island / Canada;</w:t>
      </w:r>
    </w:p>
    <w:p w:rsidR="00BE7F54" w:rsidRDefault="00000000" w14:paraId="5B6160CB" w14:textId="77777777">
      <w:pPr>
        <w:pStyle w:val="ListParagraph"/>
        <w:numPr>
          <w:ilvl w:val="0"/>
          <w:numId w:val="2"/>
        </w:numPr>
        <w:spacing w:after="80" w:line="276" w:lineRule="auto"/>
      </w:pPr>
      <w:r>
        <w:t>gender and generational diversity;</w:t>
      </w:r>
    </w:p>
    <w:p w:rsidR="00BE7F54" w:rsidRDefault="00000000" w14:paraId="41CB346C" w14:textId="77777777">
      <w:pPr>
        <w:pStyle w:val="ListParagraph"/>
        <w:numPr>
          <w:ilvl w:val="0"/>
          <w:numId w:val="2"/>
        </w:numPr>
        <w:spacing w:after="80" w:line="276" w:lineRule="auto"/>
      </w:pPr>
      <w:r>
        <w:t>a range of community, professional, academic and lived experiences; and</w:t>
      </w:r>
    </w:p>
    <w:p w:rsidR="00BE7F54" w:rsidRDefault="00000000" w14:paraId="2BA6E38F" w14:textId="77777777">
      <w:pPr>
        <w:pStyle w:val="ListParagraph"/>
        <w:numPr>
          <w:ilvl w:val="0"/>
          <w:numId w:val="2"/>
        </w:numPr>
        <w:spacing w:after="80" w:line="276" w:lineRule="auto"/>
      </w:pPr>
      <w:r>
        <w:lastRenderedPageBreak/>
        <w:t xml:space="preserve">knowledge that may include land trusts and conservation standards, Indigenous and environmental law, Indigenous governance and rights, </w:t>
      </w:r>
      <w:proofErr w:type="spellStart"/>
      <w:r>
        <w:t>Etuaptmumk</w:t>
      </w:r>
      <w:proofErr w:type="spellEnd"/>
      <w:r>
        <w:t xml:space="preserve"> / Two-Eyed Seeing, Indigenous-led land and water protection, natural resource management, standards and accountability systems, economic development, research and public policy.</w:t>
      </w:r>
    </w:p>
    <w:p w:rsidR="00BE7F54" w:rsidRDefault="00000000" w14:paraId="3C74B400" w14:textId="77777777">
      <w:pPr>
        <w:spacing w:before="120" w:after="160" w:line="276" w:lineRule="auto"/>
      </w:pPr>
      <w:r>
        <w:t xml:space="preserve">No member is expected to bring experience across </w:t>
      </w:r>
      <w:proofErr w:type="gramStart"/>
      <w:r>
        <w:t>all of</w:t>
      </w:r>
      <w:proofErr w:type="gramEnd"/>
      <w:r>
        <w:t xml:space="preserve"> these areas. Participation does not create an expectation that a member speaks for or represents a Nation, community, organization or Indigenous Peoples collectively unless specifically authorized to do so.</w:t>
      </w:r>
    </w:p>
    <w:p w:rsidR="00BE7F54" w:rsidRDefault="00000000" w14:paraId="642A2FAD" w14:textId="77777777">
      <w:pPr>
        <w:spacing w:after="160" w:line="276" w:lineRule="auto"/>
      </w:pPr>
      <w:r>
        <w:rPr>
          <w:b/>
          <w:bCs/>
        </w:rPr>
        <w:t xml:space="preserve">Selection. </w:t>
      </w:r>
      <w:r>
        <w:t>Open positions will be filled through a public call for nominations, including self-nominations. The Growing Roots leadership team and Indigenous researchers will use a simple decision-making matrix based on the considerations above to identify prospective members, who will then be invited to a one-on-one conversation to discuss their interest, their perspective on this Shared Understanding, and how the Committee might work together. Final membership will be determined by consensus among the Growing Roots leadership team and Indigenous researchers.</w:t>
      </w:r>
    </w:p>
    <w:p w:rsidR="00BE7F54" w:rsidRDefault="00000000" w14:paraId="4173EB38" w14:textId="77777777">
      <w:pPr>
        <w:pStyle w:val="Heading1"/>
        <w:spacing w:before="320" w:after="140"/>
      </w:pPr>
      <w:r>
        <w:rPr>
          <w:b/>
          <w:bCs/>
          <w:color w:val="2E5A3A"/>
          <w:sz w:val="28"/>
          <w:szCs w:val="28"/>
        </w:rPr>
        <w:t>Ways of Working</w:t>
      </w:r>
    </w:p>
    <w:p w:rsidR="00BE7F54" w:rsidRDefault="00000000" w14:paraId="1713A85A" w14:textId="77777777">
      <w:pPr>
        <w:spacing w:after="160" w:line="276" w:lineRule="auto"/>
      </w:pPr>
      <w:r>
        <w:t>The Committee will work toward decisions and recommendations through shared understanding and consensus, in a manner consistent with Indigenous protocols, respect, humility and relational ways of working, rather than through formal motions or majority vote. Where consensus cannot be reached, the Committee will document the different perspectives shared and carry them forward transparently as part of its recommendations.</w:t>
      </w:r>
    </w:p>
    <w:p w:rsidR="00BE7F54" w:rsidRDefault="00000000" w14:paraId="682E3279" w14:textId="77777777">
      <w:pPr>
        <w:spacing w:after="160" w:line="276" w:lineRule="auto"/>
      </w:pPr>
      <w:r>
        <w:t>At its first meeting, the Committee will review this Shared Understanding and discuss the protocols and ways of working members would like to bring into the space. This document may be adapted as relationships develop and the Committee learns together.</w:t>
      </w:r>
    </w:p>
    <w:p w:rsidR="00BE7F54" w:rsidRDefault="00000000" w14:paraId="4F534B7C" w14:textId="77777777">
      <w:pPr>
        <w:spacing w:after="160" w:line="276" w:lineRule="auto"/>
      </w:pPr>
      <w:r>
        <w:t>The Committee's work may involve the sharing of Indigenous knowledge, perspectives and lived experience. CLC will honour the principles of Indigenous data sovereignty — Ownership, Control, Access and Possession (OCAP®) — in how information shared by members and their communities is gathered, stored, used and attributed. Some knowledge may not be appropriate to document, attribute or carry beyond the space in which it is shared. Any use of a member's contributions beyond the Committee's internal work — in research products, public reporting, sector engagement, communications or funder reporting — will be confirmed with that member in advance. How members are named or recognized for their contributions will be determined with their consent.</w:t>
      </w:r>
    </w:p>
    <w:p w:rsidR="00BE7F54" w:rsidRDefault="00000000" w14:paraId="4983B3BB" w14:textId="77777777">
      <w:pPr>
        <w:pStyle w:val="Heading1"/>
        <w:spacing w:before="320" w:after="140"/>
      </w:pPr>
      <w:r>
        <w:rPr>
          <w:b/>
          <w:bCs/>
          <w:color w:val="2E5A3A"/>
          <w:sz w:val="28"/>
          <w:szCs w:val="28"/>
        </w:rPr>
        <w:t>Time Commitment and Meetings</w:t>
      </w:r>
    </w:p>
    <w:p w:rsidR="00BE7F54" w:rsidRDefault="00000000" w14:paraId="5C92E50C" w14:textId="77777777">
      <w:pPr>
        <w:spacing w:after="160" w:line="276" w:lineRule="auto"/>
      </w:pPr>
      <w:r>
        <w:t>The Committee is expected to meet three times:</w:t>
      </w:r>
    </w:p>
    <w:p w:rsidR="00BE7F54" w:rsidRDefault="00000000" w14:paraId="0A69EE94" w14:textId="77777777">
      <w:pPr>
        <w:pStyle w:val="ListParagraph"/>
        <w:numPr>
          <w:ilvl w:val="0"/>
          <w:numId w:val="2"/>
        </w:numPr>
        <w:spacing w:after="80" w:line="276" w:lineRule="auto"/>
      </w:pPr>
      <w:r>
        <w:t>November 27, 2026, 1:00–4:00 p.m. ET — virtual meeting</w:t>
      </w:r>
    </w:p>
    <w:p w:rsidR="00BE7F54" w:rsidRDefault="00000000" w14:paraId="1CF268DA" w14:textId="77777777">
      <w:pPr>
        <w:pStyle w:val="ListParagraph"/>
        <w:numPr>
          <w:ilvl w:val="0"/>
          <w:numId w:val="2"/>
        </w:numPr>
        <w:spacing w:after="80" w:line="276" w:lineRule="auto"/>
      </w:pPr>
      <w:r>
        <w:t>January 21, 2027, 1:00–4:00 p.m. ET — virtual meeting</w:t>
      </w:r>
    </w:p>
    <w:p w:rsidR="00BE7F54" w:rsidRDefault="00000000" w14:paraId="1AAD38CE" w14:textId="77777777">
      <w:pPr>
        <w:pStyle w:val="ListParagraph"/>
        <w:numPr>
          <w:ilvl w:val="0"/>
          <w:numId w:val="2"/>
        </w:numPr>
        <w:spacing w:after="80" w:line="276" w:lineRule="auto"/>
      </w:pPr>
      <w:r>
        <w:t>March 2027 — in-person gathering (location to be confirmed)</w:t>
      </w:r>
    </w:p>
    <w:p w:rsidR="00BE7F54" w:rsidRDefault="00000000" w14:paraId="026906DD" w14:textId="77777777">
      <w:pPr>
        <w:spacing w:before="120" w:after="160" w:line="276" w:lineRule="auto"/>
      </w:pPr>
      <w:r>
        <w:lastRenderedPageBreak/>
        <w:t xml:space="preserve">Members will be asked to review research and background materials in advance of each meeting. CLC estimates this will require approximately 2–3 hours before each virtual meeting; preparation for the March gathering may require additional time as the three research streams and emerging recommendations are brought together. CLC and the Committee will discuss any additional expectations in advance rather than assuming significant work outside the agreed commitment. Wherever possible, materials will be shared in accessible </w:t>
      </w:r>
      <w:proofErr w:type="gramStart"/>
      <w:r>
        <w:t>formats</w:t>
      </w:r>
      <w:proofErr w:type="gramEnd"/>
      <w:r>
        <w:t xml:space="preserve"> and participation will not depend solely on reviewing lengthy written documents.</w:t>
      </w:r>
    </w:p>
    <w:p w:rsidR="00BE7F54" w:rsidRDefault="00000000" w14:paraId="1238FF77" w14:textId="77777777">
      <w:pPr>
        <w:pStyle w:val="Heading1"/>
        <w:spacing w:before="320" w:after="140"/>
      </w:pPr>
      <w:r>
        <w:rPr>
          <w:b/>
          <w:bCs/>
          <w:color w:val="2E5A3A"/>
          <w:sz w:val="28"/>
          <w:szCs w:val="28"/>
        </w:rPr>
        <w:t>Honoraria and Expenses</w:t>
      </w:r>
    </w:p>
    <w:p w:rsidR="00BE7F54" w:rsidRDefault="00000000" w14:paraId="2FAD2E08" w14:textId="0FF014C1">
      <w:pPr>
        <w:spacing w:after="160" w:line="276" w:lineRule="auto"/>
      </w:pPr>
      <w:r w:rsidR="351FEE0D">
        <w:rPr/>
        <w:t>Each appointed member</w:t>
      </w:r>
      <w:r w:rsidRPr="351FEE0D">
        <w:rPr>
          <w:rStyle w:val="FootnoteReference"/>
        </w:rPr>
        <w:footnoteReference w:id="243"/>
      </w:r>
      <w:r w:rsidR="351FEE0D">
        <w:rPr/>
        <w:t xml:space="preserve"> will receive a total honorarium of $2,000 for their participation through March 2027. In setting this amount, CLC drew on the stipend approaches used by other Indigenous and braided charitable organizations in Canada, recognizing both scheduled meeting time and the preparation </w:t>
      </w:r>
      <w:r w:rsidR="351FEE0D">
        <w:rPr/>
        <w:t>required</w:t>
      </w:r>
      <w:r w:rsidR="351FEE0D">
        <w:rPr/>
        <w:t xml:space="preserve"> to </w:t>
      </w:r>
      <w:r w:rsidR="351FEE0D">
        <w:rPr/>
        <w:t>participate</w:t>
      </w:r>
      <w:r w:rsidR="351FEE0D">
        <w:rPr/>
        <w:t xml:space="preserve"> meaningfully. The honorarium covers preparation and review of materials, participation in the two virtual meetings and the March gathering, and reasonable follow-up review between meetings.</w:t>
      </w:r>
    </w:p>
    <w:p w:rsidR="00BE7F54" w:rsidRDefault="00000000" w14:paraId="21CBC36C" w14:textId="77777777">
      <w:pPr>
        <w:spacing w:after="160" w:line="276" w:lineRule="auto"/>
      </w:pPr>
      <w:r>
        <w:t>Travel to the in-person gathering will be arranged or reimbursed separately by CLC and will not be deducted from the honorarium. CLC will cover reasonable transportation, accommodation, meals and other agreed travel expenses.</w:t>
      </w:r>
    </w:p>
    <w:p w:rsidR="00BE7F54" w:rsidRDefault="00000000" w14:paraId="2114C9E6" w14:textId="77777777">
      <w:pPr>
        <w:spacing w:after="160" w:line="276" w:lineRule="auto"/>
      </w:pPr>
      <w:r>
        <w:t>If CLC asks a member to undertake substantive additional work beyond this commitment — such as preparing a separate research product or providing specialized advice — the scope and additional compensation will be agreed with that member in advance. Payment timing, travel arrangements and reimbursement processes will be confirmed in writing upon appointment.</w:t>
      </w:r>
    </w:p>
    <w:p w:rsidR="00BE7F54" w:rsidRDefault="00000000" w14:paraId="359230DB" w14:textId="77777777">
      <w:pPr>
        <w:pStyle w:val="Heading1"/>
        <w:spacing w:before="320" w:after="140"/>
      </w:pPr>
      <w:r>
        <w:rPr>
          <w:b/>
          <w:bCs/>
          <w:color w:val="2E5A3A"/>
          <w:sz w:val="28"/>
          <w:szCs w:val="28"/>
        </w:rPr>
        <w:t>Conflicts of Interest and Relationships</w:t>
      </w:r>
    </w:p>
    <w:p w:rsidR="00BE7F54" w:rsidRDefault="00000000" w14:paraId="44691328" w14:textId="77777777">
      <w:pPr>
        <w:spacing w:after="160" w:line="276" w:lineRule="auto"/>
      </w:pPr>
      <w:r>
        <w:t>Members are invited to this work in part because of the relationships they bring. Connections to Indigenous Nations and organizations, land trusts, conservation organizations, standards bodies, research institutions, governments, funders or other initiatives are not in themselves conflicts of interest. Members are asked to be transparent about personal, professional, financial or organizational interests that could reasonably affect — or be perceived to affect — their participation in a particular discussion or recommendation. Where a potential conflict arises, the member, Committee and CLC will discuss it openly and determine together whether any action is needed, which may range from simply documenting the interest to stepping back from a particular decision. The purpose of disclosure is to support transparency and trust, not to limit the relationships members bring.</w:t>
      </w:r>
    </w:p>
    <w:p w:rsidR="00BE7F54" w:rsidRDefault="00000000" w14:paraId="0E10B7F5" w14:textId="77777777">
      <w:pPr>
        <w:pStyle w:val="Heading1"/>
        <w:spacing w:before="320" w:after="140"/>
      </w:pPr>
      <w:r>
        <w:rPr>
          <w:b/>
          <w:bCs/>
          <w:color w:val="2E5A3A"/>
          <w:sz w:val="28"/>
          <w:szCs w:val="28"/>
        </w:rPr>
        <w:t>Confidentiality</w:t>
      </w:r>
    </w:p>
    <w:p w:rsidR="00BE7F54" w:rsidRDefault="00000000" w14:paraId="326DDDFD" w14:textId="77777777">
      <w:pPr>
        <w:spacing w:after="160" w:line="276" w:lineRule="auto"/>
      </w:pPr>
      <w:r>
        <w:t xml:space="preserve">Members will have access to draft research, unpublished findings and conversations not yet ready for wider </w:t>
      </w:r>
      <w:proofErr w:type="gramStart"/>
      <w:r>
        <w:t>sharing, and</w:t>
      </w:r>
      <w:proofErr w:type="gramEnd"/>
      <w:r>
        <w:t xml:space="preserve"> are asked to respect their confidentiality until the Committee and CLC agree they are ready for release. This does not prevent members from speaking generally about their participation in </w:t>
      </w:r>
      <w:r>
        <w:lastRenderedPageBreak/>
        <w:t>Growing Roots or from continuing to speak from their own knowledge and perspectives outside the Committee.</w:t>
      </w:r>
    </w:p>
    <w:p w:rsidR="00BE7F54" w:rsidRDefault="00000000" w14:paraId="3BE9FE4A" w14:textId="77777777">
      <w:pPr>
        <w:spacing w:after="160" w:line="276" w:lineRule="auto"/>
      </w:pPr>
      <w:r>
        <w:t>Members are asked not to attribute comments, stories or knowledge shared by another member without that person's permission. Where a member identifies information as confidential, culturally sensitive, community-held or not appropriate to carry beyond the Committee, those expectations will be respected regardless of whether other materials are later made public. Decisions about the public release of Committee recommendations will be discussed with the Committee before publication.</w:t>
      </w:r>
    </w:p>
    <w:p w:rsidR="00BE7F54" w:rsidRDefault="00000000" w14:paraId="1ACD2C62" w14:textId="77777777">
      <w:pPr>
        <w:pStyle w:val="Heading1"/>
        <w:spacing w:before="320" w:after="140"/>
      </w:pPr>
      <w:r>
        <w:rPr>
          <w:b/>
          <w:bCs/>
          <w:color w:val="2E5A3A"/>
          <w:sz w:val="28"/>
          <w:szCs w:val="28"/>
        </w:rPr>
        <w:t>Looking Beyond March 2027</w:t>
      </w:r>
    </w:p>
    <w:p w:rsidR="00BE7F54" w:rsidRDefault="00000000" w14:paraId="4C2C7ABA" w14:textId="77777777">
      <w:pPr>
        <w:spacing w:after="160" w:line="276" w:lineRule="auto"/>
      </w:pPr>
      <w:r>
        <w:t>The March 2027 gathering is an important milestone, but it does not predetermine the end of the Committee or what comes next. Following the gathering, members will be invited to reflect on the research, the recommendations that have emerged, and what role — if any — the Committee should continue to play. By consensus, members may recommend that the Committee:</w:t>
      </w:r>
    </w:p>
    <w:p w:rsidR="00BE7F54" w:rsidRDefault="00000000" w14:paraId="616D0437" w14:textId="77777777">
      <w:pPr>
        <w:pStyle w:val="ListParagraph"/>
        <w:numPr>
          <w:ilvl w:val="0"/>
          <w:numId w:val="2"/>
        </w:numPr>
        <w:spacing w:after="80" w:line="276" w:lineRule="auto"/>
      </w:pPr>
      <w:r>
        <w:t>conclude its work;</w:t>
      </w:r>
    </w:p>
    <w:p w:rsidR="00BE7F54" w:rsidRDefault="00000000" w14:paraId="2E47993C" w14:textId="77777777">
      <w:pPr>
        <w:pStyle w:val="ListParagraph"/>
        <w:numPr>
          <w:ilvl w:val="0"/>
          <w:numId w:val="2"/>
        </w:numPr>
        <w:spacing w:after="80" w:line="276" w:lineRule="auto"/>
      </w:pPr>
      <w:r>
        <w:t>continue for an agreed period to support follow-through on recommendations;</w:t>
      </w:r>
    </w:p>
    <w:p w:rsidR="00BE7F54" w:rsidRDefault="00000000" w14:paraId="0BCE51D1" w14:textId="77777777">
      <w:pPr>
        <w:pStyle w:val="ListParagraph"/>
        <w:numPr>
          <w:ilvl w:val="0"/>
          <w:numId w:val="2"/>
        </w:numPr>
        <w:spacing w:after="80" w:line="276" w:lineRule="auto"/>
      </w:pPr>
      <w:r>
        <w:t>expand to include additional people, Nations, organizations or areas of expertise; or</w:t>
      </w:r>
    </w:p>
    <w:p w:rsidR="00BE7F54" w:rsidRDefault="00000000" w14:paraId="05256930" w14:textId="77777777">
      <w:pPr>
        <w:pStyle w:val="ListParagraph"/>
        <w:numPr>
          <w:ilvl w:val="0"/>
          <w:numId w:val="2"/>
        </w:numPr>
        <w:spacing w:after="80" w:line="276" w:lineRule="auto"/>
      </w:pPr>
      <w:r>
        <w:t>evolve into, or help inform, a different governance or advisory structure as the Indigenous-led review process develops.</w:t>
      </w:r>
    </w:p>
    <w:p w:rsidR="00BE7F54" w:rsidRDefault="00000000" w14:paraId="07411B00" w14:textId="77777777">
      <w:pPr>
        <w:spacing w:before="120" w:after="160" w:line="276" w:lineRule="auto"/>
      </w:pPr>
      <w:r>
        <w:t>No member will be assumed to have committed to work beyond March 2027. If continued involvement is agreed, the time commitment, membership, honoraria and other terms in this Shared Understanding will be revisited together before further work begins. Any decision about what comes next should be informed by the Committee's recommendations and the wider dialogue at the March gathering, rather than predetermined by CLC.</w:t>
      </w:r>
    </w:p>
    <w:sectPr w:rsidR="00BE7F54">
      <w:pgSz w:w="12240" w:h="15840" w:orient="portrait"/>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351FEE0D" w:rsidRDefault="351FEE0D" w14:paraId="681B7D17" w14:textId="6125CD7A">
      <w:pPr>
        <w:spacing w:after="0" w:line="240" w:lineRule="auto"/>
      </w:pPr>
      <w:r>
        <w:separator/>
      </w:r>
    </w:p>
  </w:footnote>
  <w:footnote w:type="continuationSeparator" w:id="0">
    <w:p w:rsidR="351FEE0D" w:rsidRDefault="351FEE0D" w14:paraId="78A98562" w14:textId="47CA09BC">
      <w:pPr>
        <w:spacing w:after="0" w:line="240" w:lineRule="auto"/>
      </w:pPr>
      <w:r>
        <w:continuationSeparator/>
      </w:r>
    </w:p>
  </w:footnote>
  <w:footnote w:id="243">
    <w:p w:rsidR="351FEE0D" w:rsidP="351FEE0D" w:rsidRDefault="351FEE0D" w14:textId="36EA5193" w14:paraId="68C7F22B">
      <w:pPr>
        <w:pStyle w:val="FootnoteText"/>
        <w:bidi w:val="0"/>
      </w:pPr>
      <w:r w:rsidRPr="351FEE0D">
        <w:rPr>
          <w:rStyle w:val="FootnoteReference"/>
        </w:rPr>
        <w:footnoteRef/>
      </w:r>
      <w:r w:rsidR="351FEE0D">
        <w:rPr/>
        <w:t xml:space="preserve"> </w:t>
      </w:r>
      <w:r w:rsidR="351FEE0D">
        <w:rPr/>
        <w:t>with the exception of</w:t>
      </w:r>
      <w:r w:rsidR="351FEE0D">
        <w:rPr/>
        <w:t xml:space="preserve"> CLC’s Board representative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E0F3D4D"/>
    <w:multiLevelType w:val="hybridMultilevel"/>
    <w:tmpl w:val="DFD2FBE2"/>
    <w:lvl w:ilvl="0" w:tplc="BA502A4C">
      <w:start w:val="1"/>
      <w:numFmt w:val="bullet"/>
      <w:lvlText w:val="●"/>
      <w:lvlJc w:val="left"/>
      <w:pPr>
        <w:ind w:left="720" w:hanging="360"/>
      </w:pPr>
    </w:lvl>
    <w:lvl w:ilvl="1" w:tplc="2D4C1A76">
      <w:start w:val="1"/>
      <w:numFmt w:val="bullet"/>
      <w:lvlText w:val="○"/>
      <w:lvlJc w:val="left"/>
      <w:pPr>
        <w:ind w:left="1440" w:hanging="360"/>
      </w:pPr>
    </w:lvl>
    <w:lvl w:ilvl="2" w:tplc="7F348B10">
      <w:start w:val="1"/>
      <w:numFmt w:val="bullet"/>
      <w:lvlText w:val="■"/>
      <w:lvlJc w:val="left"/>
      <w:pPr>
        <w:ind w:left="2160" w:hanging="360"/>
      </w:pPr>
    </w:lvl>
    <w:lvl w:ilvl="3" w:tplc="4498F3FA">
      <w:start w:val="1"/>
      <w:numFmt w:val="bullet"/>
      <w:lvlText w:val="●"/>
      <w:lvlJc w:val="left"/>
      <w:pPr>
        <w:ind w:left="2880" w:hanging="360"/>
      </w:pPr>
    </w:lvl>
    <w:lvl w:ilvl="4" w:tplc="7E42447C">
      <w:start w:val="1"/>
      <w:numFmt w:val="bullet"/>
      <w:lvlText w:val="○"/>
      <w:lvlJc w:val="left"/>
      <w:pPr>
        <w:ind w:left="3600" w:hanging="360"/>
      </w:pPr>
    </w:lvl>
    <w:lvl w:ilvl="5" w:tplc="BAFC00A2">
      <w:start w:val="1"/>
      <w:numFmt w:val="bullet"/>
      <w:lvlText w:val="■"/>
      <w:lvlJc w:val="left"/>
      <w:pPr>
        <w:ind w:left="4320" w:hanging="360"/>
      </w:pPr>
    </w:lvl>
    <w:lvl w:ilvl="6" w:tplc="C672A55A">
      <w:start w:val="1"/>
      <w:numFmt w:val="bullet"/>
      <w:lvlText w:val="●"/>
      <w:lvlJc w:val="left"/>
      <w:pPr>
        <w:ind w:left="5040" w:hanging="360"/>
      </w:pPr>
    </w:lvl>
    <w:lvl w:ilvl="7" w:tplc="E6D89570">
      <w:start w:val="1"/>
      <w:numFmt w:val="bullet"/>
      <w:lvlText w:val="●"/>
      <w:lvlJc w:val="left"/>
      <w:pPr>
        <w:ind w:left="5760" w:hanging="360"/>
      </w:pPr>
    </w:lvl>
    <w:lvl w:ilvl="8" w:tplc="8C1C86CE">
      <w:start w:val="1"/>
      <w:numFmt w:val="bullet"/>
      <w:lvlText w:val="●"/>
      <w:lvlJc w:val="left"/>
      <w:pPr>
        <w:ind w:left="6480" w:hanging="360"/>
      </w:pPr>
    </w:lvl>
  </w:abstractNum>
  <w:abstractNum w:abstractNumId="1" w15:restartNumberingAfterBreak="0">
    <w:nsid w:val="65885029"/>
    <w:multiLevelType w:val="hybridMultilevel"/>
    <w:tmpl w:val="FDAA032E"/>
    <w:lvl w:ilvl="0" w:tplc="72F8ECDA">
      <w:start w:val="1"/>
      <w:numFmt w:val="bullet"/>
      <w:lvlText w:val="•"/>
      <w:lvlJc w:val="left"/>
      <w:pPr>
        <w:ind w:left="540" w:hanging="270"/>
      </w:pPr>
    </w:lvl>
    <w:lvl w:ilvl="1" w:tplc="12D84E60">
      <w:numFmt w:val="decimal"/>
      <w:lvlText w:val=""/>
      <w:lvlJc w:val="left"/>
    </w:lvl>
    <w:lvl w:ilvl="2" w:tplc="08D2DCAA">
      <w:numFmt w:val="decimal"/>
      <w:lvlText w:val=""/>
      <w:lvlJc w:val="left"/>
    </w:lvl>
    <w:lvl w:ilvl="3" w:tplc="00B430C0">
      <w:numFmt w:val="decimal"/>
      <w:lvlText w:val=""/>
      <w:lvlJc w:val="left"/>
    </w:lvl>
    <w:lvl w:ilvl="4" w:tplc="BD505A5C">
      <w:numFmt w:val="decimal"/>
      <w:lvlText w:val=""/>
      <w:lvlJc w:val="left"/>
    </w:lvl>
    <w:lvl w:ilvl="5" w:tplc="119255E0">
      <w:numFmt w:val="decimal"/>
      <w:lvlText w:val=""/>
      <w:lvlJc w:val="left"/>
    </w:lvl>
    <w:lvl w:ilvl="6" w:tplc="E7F2EF26">
      <w:numFmt w:val="decimal"/>
      <w:lvlText w:val=""/>
      <w:lvlJc w:val="left"/>
    </w:lvl>
    <w:lvl w:ilvl="7" w:tplc="1C4CEA0E">
      <w:numFmt w:val="decimal"/>
      <w:lvlText w:val=""/>
      <w:lvlJc w:val="left"/>
    </w:lvl>
    <w:lvl w:ilvl="8" w:tplc="A0CEA75C">
      <w:numFmt w:val="decimal"/>
      <w:lvlText w:val=""/>
      <w:lvlJc w:val="left"/>
    </w:lvl>
  </w:abstractNum>
  <w:num w:numId="1" w16cid:durableId="1591349318">
    <w:abstractNumId w:val="0"/>
    <w:lvlOverride w:ilvl="0">
      <w:startOverride w:val="1"/>
    </w:lvlOverride>
  </w:num>
  <w:num w:numId="2" w16cid:durableId="550652275">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9"/>
  <w:displayBackgroundShape/>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F54"/>
    <w:rsid w:val="006C4C48"/>
    <w:rsid w:val="007B463D"/>
    <w:rsid w:val="00BE7F54"/>
    <w:rsid w:val="2A8F649F"/>
    <w:rsid w:val="351FEE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648434F"/>
  <w15:docId w15:val="{07BC53F9-6923-E946-9128-1F557931F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hAnsi="Calibri" w:eastAsia="Calibri" w:cs="Calibr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styleId="EndnoteTextChar" w:customStyle="1">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openxmlformats.org/officeDocument/2006/relationships/footnotes" Target="footnotes.xml" Id="Rfd851a3ab7c54b7e" /><Relationship Type="http://schemas.openxmlformats.org/officeDocument/2006/relationships/hyperlink" Target="https://centreforlandconservation.org/canadian-land-trust-standards-practices/" TargetMode="External" Id="R52494b147f6e45c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8C841BBD83EC4B9C24DA3FB6E14B85" ma:contentTypeVersion="20" ma:contentTypeDescription="Create a new document." ma:contentTypeScope="" ma:versionID="244d8e3594ef84da904311e1a6a3f4b4">
  <xsd:schema xmlns:xsd="http://www.w3.org/2001/XMLSchema" xmlns:xs="http://www.w3.org/2001/XMLSchema" xmlns:p="http://schemas.microsoft.com/office/2006/metadata/properties" xmlns:ns1="http://schemas.microsoft.com/sharepoint/v3" xmlns:ns2="e780e47c-debc-45fa-b61f-570619bdea64" xmlns:ns3="b0374914-80e5-4ab8-a866-4661dd58c9b5" xmlns:ns4="http://schemas.microsoft.com/sharepoint/v3/fields" targetNamespace="http://schemas.microsoft.com/office/2006/metadata/properties" ma:root="true" ma:fieldsID="bced67549093a1f9a7c59f5f3ec3b118" ns1:_="" ns2:_="" ns3:_="" ns4:_="">
    <xsd:import namespace="http://schemas.microsoft.com/sharepoint/v3"/>
    <xsd:import namespace="e780e47c-debc-45fa-b61f-570619bdea64"/>
    <xsd:import namespace="b0374914-80e5-4ab8-a866-4661dd58c9b5"/>
    <xsd:import namespace="http://schemas.microsoft.com/sharepoint/v3/fields"/>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4:_DCDateCreated" minOccurs="0"/>
                <xsd:element ref="ns4:_ResourceType"/>
                <xsd:element ref="ns1:UserField1"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serField1" ma:index="24" nillable="true" ma:displayName="User Field 1" ma:internalName="UserField1">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80e47c-debc-45fa-b61f-570619bdea6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9c1e0ef8-5915-4183-bc91-d5df8155085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374914-80e5-4ab8-a866-4661dd58c9b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c5210b-14c7-424c-aeea-229b5b758289}" ma:internalName="TaxCatchAll" ma:showField="CatchAllData" ma:web="b0374914-80e5-4ab8-a866-4661dd58c9b5">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element name="_ResourceType" ma:index="23" ma:displayName="Document Purpose" ma:default="Report" ma:description="A set of categories, functions, genres or aggregation levels" ma:format="Dropdown" ma:internalName="_ResourceType">
      <xsd:simpleType>
        <xsd:restriction base="dms:Choice">
          <xsd:enumeration value="Report"/>
          <xsd:enumeration value="Report to Funder"/>
          <xsd:enumeration value="Report Draft"/>
          <xsd:enumeration value="Final Publication"/>
          <xsd:enumeration value="Digital Asset/Photo"/>
          <xsd:enumeration value="Interview transcript"/>
          <xsd:enumeration value="Dataset"/>
          <xsd:enumeration value="Communications"/>
          <xsd:enumeration value="Presentation"/>
          <xsd:enumeration value="Notes"/>
          <xsd:enumeration value="Other"/>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0"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2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serField1 xmlns="http://schemas.microsoft.com/sharepoint/v3" xsi:nil="true"/>
    <TaxCatchAll xmlns="b0374914-80e5-4ab8-a866-4661dd58c9b5" xsi:nil="true"/>
    <_ResourceType xmlns="http://schemas.microsoft.com/sharepoint/v3/fields">Report</_ResourceType>
    <lcf76f155ced4ddcb4097134ff3c332f xmlns="e780e47c-debc-45fa-b61f-570619bdea64">
      <Terms xmlns="http://schemas.microsoft.com/office/infopath/2007/PartnerControls"/>
    </lcf76f155ced4ddcb4097134ff3c332f>
    <_DCDateCreated xmlns="http://schemas.microsoft.com/sharepoint/v3/fields" xsi:nil="true"/>
  </documentManagement>
</p:properties>
</file>

<file path=customXml/itemProps1.xml><?xml version="1.0" encoding="utf-8"?>
<ds:datastoreItem xmlns:ds="http://schemas.openxmlformats.org/officeDocument/2006/customXml" ds:itemID="{3DF43732-7307-4D69-8059-3F8D76F19349}"/>
</file>

<file path=customXml/itemProps2.xml><?xml version="1.0" encoding="utf-8"?>
<ds:datastoreItem xmlns:ds="http://schemas.openxmlformats.org/officeDocument/2006/customXml" ds:itemID="{67786F05-FAB7-4802-8BF3-C9150F658A49}"/>
</file>

<file path=customXml/itemProps3.xml><?xml version="1.0" encoding="utf-8"?>
<ds:datastoreItem xmlns:ds="http://schemas.openxmlformats.org/officeDocument/2006/customXml" ds:itemID="{CCA2AF6B-325E-4104-9112-18627FC5D33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Lara Ellis</cp:lastModifiedBy>
  <cp:revision>4</cp:revision>
  <dcterms:created xsi:type="dcterms:W3CDTF">2026-08-26T20:51:00Z</dcterms:created>
  <dcterms:modified xsi:type="dcterms:W3CDTF">2026-09-09T18:06:02Z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0x010100138C841BBD83EC4B9C24DA3FB6E14B85</vt:lpwstr>
  </property>
  <property fmtid="{D5CDD505-2E9C-101B-9397-08002B2CF9AE}" pid="3" name="MediaServiceImageTags">
    <vt:lpwstr/>
  </property>
</Properties>
</file>